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Helvetica" w:cs="Helvetica" w:hAnsi="Helvetica" w:eastAsia="Helvetica"/>
          <w:sz w:val="22"/>
          <w:szCs w:val="22"/>
        </w:rPr>
      </w:pPr>
    </w:p>
    <w:p>
      <w:pPr>
        <w:pStyle w:val="Body"/>
        <w:rPr>
          <w:rFonts w:ascii="Helvetica" w:cs="Helvetica" w:hAnsi="Helvetica" w:eastAsia="Helvetica"/>
          <w:sz w:val="22"/>
          <w:szCs w:val="22"/>
        </w:rPr>
      </w:pPr>
    </w:p>
    <w:p>
      <w:pPr>
        <w:pStyle w:val="Body"/>
        <w:rPr>
          <w:rFonts w:ascii="Helvetica" w:cs="Helvetica" w:hAnsi="Helvetica" w:eastAsia="Helvetica"/>
          <w:sz w:val="22"/>
          <w:szCs w:val="22"/>
        </w:rPr>
      </w:pPr>
    </w:p>
    <w:p>
      <w:pPr>
        <w:pStyle w:val="Body"/>
        <w:rPr>
          <w:rFonts w:ascii="Helvetica" w:cs="Helvetica" w:hAnsi="Helvetica" w:eastAsia="Helvetica"/>
          <w:sz w:val="22"/>
          <w:szCs w:val="22"/>
        </w:rPr>
      </w:pPr>
    </w:p>
    <w:p>
      <w:pPr>
        <w:pStyle w:val="Body"/>
        <w:rPr>
          <w:rFonts w:ascii="Helvetica" w:cs="Helvetica" w:hAnsi="Helvetica" w:eastAsia="Helvetica"/>
          <w:b w:val="1"/>
          <w:bCs w:val="1"/>
          <w:sz w:val="20"/>
          <w:szCs w:val="20"/>
        </w:rPr>
      </w:pPr>
      <w:r>
        <w:rPr>
          <w:rFonts w:ascii="Helvetica" w:hAnsi="Helvetica"/>
          <w:b w:val="1"/>
          <w:bCs w:val="1"/>
          <w:sz w:val="20"/>
          <w:szCs w:val="20"/>
          <w:rtl w:val="0"/>
          <w:lang w:val="en-US"/>
        </w:rPr>
        <w:t>About HUB Cycling</w:t>
      </w:r>
    </w:p>
    <w:p>
      <w:pPr>
        <w:pStyle w:val="Body"/>
        <w:rPr>
          <w:rFonts w:ascii="Helvetica" w:cs="Helvetica" w:hAnsi="Helvetica" w:eastAsia="Helvetica"/>
          <w:sz w:val="20"/>
          <w:szCs w:val="20"/>
        </w:rPr>
      </w:pPr>
    </w:p>
    <w:p>
      <w:pPr>
        <w:pStyle w:val="Body"/>
      </w:pPr>
      <w:r>
        <w:rPr>
          <w:rFonts w:ascii="Helvetica" w:hAnsi="Helvetica"/>
          <w:sz w:val="20"/>
          <w:szCs w:val="20"/>
          <w:rtl w:val="0"/>
          <w:lang w:val="en-US"/>
        </w:rPr>
        <w:t>HUB Cycling is a charitable not for profit organization that has spent over 2</w:t>
      </w:r>
      <w:r>
        <w:rPr>
          <w:rFonts w:ascii="Helvetica" w:hAnsi="Helvetica"/>
          <w:sz w:val="20"/>
          <w:szCs w:val="20"/>
          <w:rtl w:val="0"/>
          <w:lang w:val="en-US"/>
        </w:rPr>
        <w:t>5</w:t>
      </w:r>
      <w:r>
        <w:rPr>
          <w:rFonts w:ascii="Helvetica" w:hAnsi="Helvetica"/>
          <w:sz w:val="20"/>
          <w:szCs w:val="20"/>
          <w:rtl w:val="0"/>
          <w:lang w:val="en-US"/>
        </w:rPr>
        <w:t xml:space="preserve"> years removing barriers to cycling in Metro Vancouver, while cultivating the health, environmental, and economic benefits that active transportation can bring. HUB has educated thousands of people, motivated thousands more, and championed improvements that</w:t>
      </w:r>
      <w:r>
        <w:rPr>
          <w:rFonts w:ascii="Helvetica" w:hAnsi="Helvetica" w:hint="default"/>
          <w:sz w:val="20"/>
          <w:szCs w:val="20"/>
          <w:rtl w:val="0"/>
          <w:lang w:val="en-US"/>
        </w:rPr>
        <w:t> </w:t>
      </w:r>
      <w:r>
        <w:rPr>
          <w:rStyle w:val="Hyperlink.0"/>
        </w:rPr>
        <w:fldChar w:fldCharType="begin" w:fldLock="0"/>
      </w:r>
      <w:r>
        <w:rPr>
          <w:rStyle w:val="Hyperlink.0"/>
        </w:rPr>
        <w:instrText xml:space="preserve"> HYPERLINK "https://bikehub.ca/get-involved/ungapthemap"</w:instrText>
      </w:r>
      <w:r>
        <w:rPr>
          <w:rStyle w:val="Hyperlink.0"/>
        </w:rPr>
        <w:fldChar w:fldCharType="separate" w:fldLock="0"/>
      </w:r>
      <w:r>
        <w:rPr>
          <w:rStyle w:val="Hyperlink.0"/>
          <w:rtl w:val="0"/>
        </w:rPr>
        <w:t>#UnGapTheMap</w:t>
      </w:r>
      <w:r>
        <w:rPr/>
        <w:fldChar w:fldCharType="end" w:fldLock="0"/>
      </w:r>
      <w:r>
        <w:rPr>
          <w:rFonts w:ascii="Helvetica" w:hAnsi="Helvetica" w:hint="default"/>
          <w:sz w:val="20"/>
          <w:szCs w:val="20"/>
          <w:rtl w:val="0"/>
          <w:lang w:val="en-US"/>
        </w:rPr>
        <w:t> </w:t>
      </w:r>
      <w:r>
        <w:rPr>
          <w:rFonts w:ascii="Helvetica" w:hAnsi="Helvetica"/>
          <w:sz w:val="20"/>
          <w:szCs w:val="20"/>
          <w:rtl w:val="0"/>
          <w:lang w:val="en-US"/>
        </w:rPr>
        <w:t>to create a connected cycling network. HUB Cycling</w:t>
      </w:r>
      <w:r>
        <w:rPr>
          <w:rFonts w:ascii="Helvetica" w:hAnsi="Helvetica" w:hint="default"/>
          <w:sz w:val="20"/>
          <w:szCs w:val="20"/>
          <w:rtl w:val="0"/>
          <w:lang w:val="en-US"/>
        </w:rPr>
        <w:t>’</w:t>
      </w:r>
      <w:r>
        <w:rPr>
          <w:rFonts w:ascii="Helvetica" w:hAnsi="Helvetica"/>
          <w:sz w:val="20"/>
          <w:szCs w:val="20"/>
          <w:rtl w:val="0"/>
          <w:lang w:val="en-US"/>
        </w:rPr>
        <w:t xml:space="preserve">s mission is to get more people cycling more often. HUB Cycling has </w:t>
      </w:r>
      <w:r>
        <w:rPr>
          <w:rFonts w:ascii="Helvetica" w:hAnsi="Helvetica"/>
          <w:sz w:val="20"/>
          <w:szCs w:val="20"/>
          <w:rtl w:val="0"/>
          <w:lang w:val="en-US"/>
        </w:rPr>
        <w:t>over</w:t>
      </w:r>
      <w:r>
        <w:rPr>
          <w:rFonts w:ascii="Helvetica" w:hAnsi="Helvetica"/>
          <w:sz w:val="20"/>
          <w:szCs w:val="20"/>
          <w:rtl w:val="0"/>
          <w:lang w:val="en-US"/>
        </w:rPr>
        <w:t xml:space="preserve"> 3,000 members and more than 5</w:t>
      </w:r>
      <w:r>
        <w:rPr>
          <w:rFonts w:ascii="Helvetica" w:hAnsi="Helvetica"/>
          <w:sz w:val="20"/>
          <w:szCs w:val="20"/>
          <w:rtl w:val="0"/>
          <w:lang w:val="en-US"/>
        </w:rPr>
        <w:t>0</w:t>
      </w:r>
      <w:r>
        <w:rPr>
          <w:rFonts w:ascii="Helvetica" w:hAnsi="Helvetica"/>
          <w:sz w:val="20"/>
          <w:szCs w:val="20"/>
          <w:rtl w:val="0"/>
          <w:lang w:val="en-US"/>
        </w:rPr>
        <w:t>,000 direct supporters. HUB Cycling has 10 volunteer committees across Metro Vancouver that encourage cycling for all ages and abilities (AAA) in municipalities across Metro Vancouver. For more information, visit</w:t>
      </w:r>
      <w:r>
        <w:rPr>
          <w:rFonts w:ascii="Helvetica" w:hAnsi="Helvetica" w:hint="default"/>
          <w:sz w:val="20"/>
          <w:szCs w:val="20"/>
          <w:rtl w:val="0"/>
          <w:lang w:val="en-US"/>
        </w:rPr>
        <w:t> </w:t>
      </w:r>
      <w:r>
        <w:rPr>
          <w:rStyle w:val="Hyperlink.0"/>
        </w:rPr>
        <w:fldChar w:fldCharType="begin" w:fldLock="0"/>
      </w:r>
      <w:r>
        <w:rPr>
          <w:rStyle w:val="Hyperlink.0"/>
        </w:rPr>
        <w:instrText xml:space="preserve"> HYPERLINK "http://www.bikehub.ca"</w:instrText>
      </w:r>
      <w:r>
        <w:rPr>
          <w:rStyle w:val="Hyperlink.0"/>
        </w:rPr>
        <w:fldChar w:fldCharType="separate" w:fldLock="0"/>
      </w:r>
      <w:r>
        <w:rPr>
          <w:rStyle w:val="Hyperlink.0"/>
          <w:rtl w:val="0"/>
        </w:rPr>
        <w:t>bikehub.ca</w:t>
      </w:r>
      <w:r>
        <w:rPr/>
        <w:fldChar w:fldCharType="end" w:fldLock="0"/>
      </w:r>
      <w:r>
        <w:rPr>
          <w:rFonts w:ascii="Helvetica" w:hAnsi="Helvetica"/>
          <w:sz w:val="20"/>
          <w:szCs w:val="20"/>
          <w:rtl w:val="0"/>
        </w:rPr>
        <w:t>.</w:t>
      </w:r>
    </w:p>
    <w:sectPr>
      <w:headerReference w:type="default" r:id="rId4"/>
      <w:headerReference w:type="first" r:id="rId5"/>
      <w:footerReference w:type="default" r:id="rId6"/>
      <w:footerReference w:type="first" r:id="rId7"/>
      <w:pgSz w:w="12240" w:h="15840" w:orient="portrait"/>
      <w:pgMar w:top="1878" w:right="981" w:bottom="1152" w:left="1194" w:header="0" w:footer="749"/>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HelveticaNeue Thi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360"/>
      </w:tabs>
    </w:pPr>
    <w:r>
      <w:rPr>
        <w:rFonts w:ascii="HelveticaNeue Thin" w:hAnsi="HelveticaNeue Thin"/>
        <w:outline w:val="0"/>
        <w:color w:val="c3208e"/>
        <w:sz w:val="22"/>
        <w:szCs w:val="22"/>
        <w:u w:color="c3208e"/>
        <w:shd w:val="clear" w:color="auto" w:fill="ffffff"/>
        <w:rtl w:val="0"/>
        <w:lang w:val="en-US"/>
        <w14:textFill>
          <w14:solidFill>
            <w14:srgbClr w14:val="C3208E"/>
          </w14:solidFill>
        </w14:textFill>
      </w:rPr>
      <w:t>HUB Cycling</w:t>
    </w:r>
    <w:r>
      <w:rPr>
        <w:rFonts w:ascii="HelveticaNeue Thin" w:hAnsi="HelveticaNeue Thin"/>
        <w:sz w:val="22"/>
        <w:szCs w:val="22"/>
        <w:shd w:val="clear" w:color="auto" w:fill="ffffff"/>
        <w:rtl w:val="0"/>
        <w:lang w:val="en-US"/>
      </w:rPr>
      <w:t xml:space="preserve"> | 312 Main Street, Vancouver BC, V6A 2T2</w:t>
      <w:tab/>
    </w:r>
    <w:r>
      <w:rPr>
        <w:rFonts w:ascii="HelveticaNeue Thin" w:cs="HelveticaNeue Thin" w:hAnsi="HelveticaNeue Thin" w:eastAsia="HelveticaNeue Thin"/>
        <w:sz w:val="22"/>
        <w:szCs w:val="22"/>
        <w:shd w:val="clear" w:color="auto" w:fill="ffffff"/>
        <w:rtl w:val="0"/>
      </w:rPr>
      <w:fldChar w:fldCharType="begin" w:fldLock="0"/>
    </w:r>
    <w:r>
      <w:rPr>
        <w:rFonts w:ascii="HelveticaNeue Thin" w:cs="HelveticaNeue Thin" w:hAnsi="HelveticaNeue Thin" w:eastAsia="HelveticaNeue Thin"/>
        <w:sz w:val="22"/>
        <w:szCs w:val="22"/>
        <w:shd w:val="clear" w:color="auto" w:fill="ffffff"/>
        <w:rtl w:val="0"/>
      </w:rPr>
      <w:instrText xml:space="preserve"> PAGE </w:instrText>
    </w:r>
    <w:r>
      <w:rPr>
        <w:rFonts w:ascii="HelveticaNeue Thin" w:cs="HelveticaNeue Thin" w:hAnsi="HelveticaNeue Thin" w:eastAsia="HelveticaNeue Thin"/>
        <w:sz w:val="22"/>
        <w:szCs w:val="22"/>
        <w:shd w:val="clear" w:color="auto" w:fill="ffffff"/>
        <w:rtl w:val="0"/>
      </w:rPr>
      <w:fldChar w:fldCharType="separate" w:fldLock="0"/>
    </w:r>
    <w:r>
      <w:rPr>
        <w:rFonts w:ascii="HelveticaNeue Thin" w:cs="HelveticaNeue Thin" w:hAnsi="HelveticaNeue Thin" w:eastAsia="HelveticaNeue Thin"/>
        <w:sz w:val="22"/>
        <w:szCs w:val="22"/>
        <w:shd w:val="clear" w:color="auto" w:fill="ffffff"/>
        <w:rtl w:val="0"/>
      </w:rPr>
    </w:r>
    <w:r>
      <w:rPr>
        <w:rFonts w:ascii="HelveticaNeue Thin" w:cs="HelveticaNeue Thin" w:hAnsi="HelveticaNeue Thin" w:eastAsia="HelveticaNeue Thin"/>
        <w:sz w:val="22"/>
        <w:szCs w:val="22"/>
        <w:shd w:val="clear" w:color="auto" w:fill="ffffff"/>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360"/>
      </w:tabs>
      <w:jc w:val="center"/>
    </w:pPr>
    <w:r>
      <w:rPr>
        <w:rFonts w:ascii="HelveticaNeue Thin" w:hAnsi="HelveticaNeue Thin"/>
        <w:outline w:val="0"/>
        <w:color w:val="c3208e"/>
        <w:sz w:val="22"/>
        <w:szCs w:val="22"/>
        <w:u w:color="c3208e"/>
        <w:shd w:val="clear" w:color="auto" w:fill="ffffff"/>
        <w:rtl w:val="0"/>
        <w:lang w:val="en-US"/>
        <w14:textFill>
          <w14:solidFill>
            <w14:srgbClr w14:val="C3208E"/>
          </w14:solidFill>
        </w14:textFill>
      </w:rPr>
      <w:t>HUB Cycling, 312 Main Street, Vancouver BC, V6A 2T2</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219818</wp:posOffset>
              </wp:positionH>
              <wp:positionV relativeFrom="page">
                <wp:posOffset>9311004</wp:posOffset>
              </wp:positionV>
              <wp:extent cx="6858001" cy="12701"/>
              <wp:effectExtent l="0" t="0" r="0" b="0"/>
              <wp:wrapNone/>
              <wp:docPr id="1073741825" name="officeArt object" descr="Straight Arrow Connector 4"/>
              <wp:cNvGraphicFramePr/>
              <a:graphic xmlns:a="http://schemas.openxmlformats.org/drawingml/2006/main">
                <a:graphicData uri="http://schemas.microsoft.com/office/word/2010/wordprocessingShape">
                  <wps:wsp>
                    <wps:cNvSpPr/>
                    <wps:spPr>
                      <a:xfrm>
                        <a:off x="0" y="0"/>
                        <a:ext cx="6858001" cy="12701"/>
                      </a:xfrm>
                      <a:prstGeom prst="line">
                        <a:avLst/>
                      </a:prstGeom>
                      <a:noFill/>
                      <a:ln w="9525" cap="flat">
                        <a:solidFill>
                          <a:srgbClr val="CCCCCC"/>
                        </a:solidFill>
                        <a:prstDash val="dot"/>
                        <a:round/>
                      </a:ln>
                      <a:effectLst/>
                    </wps:spPr>
                    <wps:bodyPr/>
                  </wps:wsp>
                </a:graphicData>
              </a:graphic>
            </wp:anchor>
          </w:drawing>
        </mc:Choice>
        <mc:Fallback>
          <w:pict>
            <v:line id="_x0000_s1026" style="visibility:visible;position:absolute;margin-left:17.3pt;margin-top:733.1pt;width:540.0pt;height:1.0pt;z-index:-251658240;mso-position-horizontal:absolute;mso-position-horizontal-relative:page;mso-position-vertical:absolute;mso-position-vertical-relative:page;mso-wrap-distance-left:12.0pt;mso-wrap-distance-top:12.0pt;mso-wrap-distance-right:12.0pt;mso-wrap-distance-bottom:12.0pt;">
              <v:fill on="f"/>
              <v:stroke filltype="solid" color="#CCCCCC" opacity="100.0%" weight="0.8pt" dashstyle="dot" endcap="flat" joinstyle="round" linestyle="single" startarrow="none" startarrowwidth="medium" startarrowlength="medium" endarrow="none" endarrowwidth="medium" endarrowlength="medium"/>
              <w10:wrap type="none" side="bothSides" anchorx="page" anchory="page"/>
            </v:lin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rPr>
        <w:outline w:val="0"/>
        <w:color w:val="000000"/>
        <w:u w:color="000000"/>
        <w:lang w:val="en-US"/>
        <w14:textFill>
          <w14:solidFill>
            <w14:srgbClr w14:val="000000"/>
          </w14:solidFill>
        </w14:textFill>
      </w:rP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270390</wp:posOffset>
              </wp:positionH>
              <wp:positionV relativeFrom="page">
                <wp:posOffset>9329419</wp:posOffset>
              </wp:positionV>
              <wp:extent cx="6858001" cy="12701"/>
              <wp:effectExtent l="0" t="0" r="0" b="0"/>
              <wp:wrapNone/>
              <wp:docPr id="1073741827" name="officeArt object" descr="Straight Arrow Connector 5"/>
              <wp:cNvGraphicFramePr/>
              <a:graphic xmlns:a="http://schemas.openxmlformats.org/drawingml/2006/main">
                <a:graphicData uri="http://schemas.microsoft.com/office/word/2010/wordprocessingShape">
                  <wps:wsp>
                    <wps:cNvSpPr/>
                    <wps:spPr>
                      <a:xfrm>
                        <a:off x="0" y="0"/>
                        <a:ext cx="6858001" cy="12701"/>
                      </a:xfrm>
                      <a:prstGeom prst="line">
                        <a:avLst/>
                      </a:prstGeom>
                      <a:noFill/>
                      <a:ln w="9525" cap="flat">
                        <a:solidFill>
                          <a:srgbClr val="CCCCCC"/>
                        </a:solidFill>
                        <a:prstDash val="dot"/>
                        <a:round/>
                      </a:ln>
                      <a:effectLst/>
                    </wps:spPr>
                    <wps:bodyPr/>
                  </wps:wsp>
                </a:graphicData>
              </a:graphic>
            </wp:anchor>
          </w:drawing>
        </mc:Choice>
        <mc:Fallback>
          <w:pict>
            <v:line id="_x0000_s1027" style="visibility:visible;position:absolute;margin-left:21.3pt;margin-top:734.6pt;width:540.0pt;height:1.0pt;z-index:-251658240;mso-position-horizontal:absolute;mso-position-horizontal-relative:page;mso-position-vertical:absolute;mso-position-vertical-relative:page;mso-wrap-distance-left:12.0pt;mso-wrap-distance-top:12.0pt;mso-wrap-distance-right:12.0pt;mso-wrap-distance-bottom:12.0pt;">
              <v:fill on="f"/>
              <v:stroke filltype="solid" color="#CCCCCC" opacity="100.0%" weight="0.8pt" dashstyle="dot" endcap="flat" joinstyle="round" linestyle="single" startarrow="none" startarrowwidth="medium" startarrowlength="medium" endarrow="none" endarrowwidth="medium" endarrowlength="medium"/>
              <w10:wrap type="none" side="bothSides" anchorx="page" anchory="page"/>
            </v:line>
          </w:pict>
        </mc:Fallback>
      </mc:AlternateContent>
    </w:r>
  </w:p>
  <w:p>
    <w:pPr>
      <w:pStyle w:val="Body"/>
    </w:pPr>
    <w:r>
      <w:rPr>
        <w:outline w:val="0"/>
        <w:color w:val="000000"/>
        <w:u w:color="000000"/>
        <w14:textFill>
          <w14:solidFill>
            <w14:srgbClr w14:val="000000"/>
          </w14:solidFill>
        </w14:textFill>
      </w:rPr>
      <w:drawing xmlns:a="http://schemas.openxmlformats.org/drawingml/2006/main">
        <wp:inline distT="0" distB="0" distL="0" distR="0">
          <wp:extent cx="6325871" cy="903510"/>
          <wp:effectExtent l="0" t="0" r="0" b="0"/>
          <wp:docPr id="1073741826" name="officeArt object" descr="https://lh3.googleusercontent.com/T5D9IrgEtZbH-j6cgQFNV2vUBw9iR3bCegKB6q2PM6Iymxdsu-lQl_OmDOD-8Q8_1_pw-wEUWtnPg-Lg6o4vxSAVQ2_UOvdTcIsNXE1lKg1IaChBls0vKU8ZcdGD0VCDf-vE4mnB"/>
          <wp:cNvGraphicFramePr/>
          <a:graphic xmlns:a="http://schemas.openxmlformats.org/drawingml/2006/main">
            <a:graphicData uri="http://schemas.openxmlformats.org/drawingml/2006/picture">
              <pic:pic xmlns:pic="http://schemas.openxmlformats.org/drawingml/2006/picture">
                <pic:nvPicPr>
                  <pic:cNvPr id="1073741826" name="https://lh3.googleusercontent.com/T5D9IrgEtZbH-j6cgQFNV2vUBw9iR3bCegKB6q2PM6Iymxdsu-lQl_OmDOD-8Q8_1_pw-wEUWtnPg-Lg6o4vxSAVQ2_UOvdTcIsNXE1lKg1IaChBls0vKU8ZcdGD0VCDf-vE4mnB" descr="https://lh3.googleusercontent.com/T5D9IrgEtZbH-j6cgQFNV2vUBw9iR3bCegKB6q2PM6Iymxdsu-lQl_OmDOD-8Q8_1_pw-wEUWtnPg-Lg6o4vxSAVQ2_UOvdTcIsNXE1lKg1IaChBls0vKU8ZcdGD0VCDf-vE4mnB"/>
                  <pic:cNvPicPr>
                    <a:picLocks noChangeAspect="1"/>
                  </pic:cNvPicPr>
                </pic:nvPicPr>
                <pic:blipFill>
                  <a:blip r:embed="rId1">
                    <a:extLst/>
                  </a:blip>
                  <a:srcRect l="1006" t="8901" r="0" b="13462"/>
                  <a:stretch>
                    <a:fillRect/>
                  </a:stretch>
                </pic:blipFill>
                <pic:spPr>
                  <a:xfrm>
                    <a:off x="0" y="0"/>
                    <a:ext cx="6325871" cy="90351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4a6ee0"/>
      <w:sz w:val="20"/>
      <w:szCs w:val="20"/>
      <w:u w:color="4a6ee0"/>
      <w14:textFill>
        <w14:solidFill>
          <w14:srgbClr w14:val="4A6EE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